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3C4F" w14:textId="77777777" w:rsidR="00DC7B47" w:rsidRDefault="00DC7B47" w:rsidP="00857FEB">
      <w:pPr>
        <w:autoSpaceDE w:val="0"/>
        <w:autoSpaceDN w:val="0"/>
        <w:adjustRightInd w:val="0"/>
        <w:rPr>
          <w:lang w:eastAsia="cs-CZ"/>
        </w:rPr>
      </w:pPr>
    </w:p>
    <w:tbl>
      <w:tblPr>
        <w:tblW w:w="14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755"/>
        <w:gridCol w:w="4926"/>
        <w:gridCol w:w="5192"/>
        <w:gridCol w:w="720"/>
        <w:gridCol w:w="900"/>
        <w:gridCol w:w="1260"/>
      </w:tblGrid>
      <w:tr w:rsidR="00DC7B47" w14:paraId="766BE283" w14:textId="77777777" w:rsidTr="00AA08FD">
        <w:trPr>
          <w:cantSplit/>
          <w:trHeight w:val="1134"/>
        </w:trPr>
        <w:tc>
          <w:tcPr>
            <w:tcW w:w="15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F4697" w14:textId="77777777" w:rsidR="00DC7B47" w:rsidRPr="004411E1" w:rsidRDefault="00DC7B47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E3E8EC" w14:textId="77777777" w:rsidR="00DC7B47" w:rsidRPr="004411E1" w:rsidRDefault="00DC7B47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1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6B65F4" w14:textId="77777777" w:rsidR="00DC7B47" w:rsidRPr="004411E1" w:rsidRDefault="00DC7B47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432E84F" w14:textId="77777777" w:rsidR="00DC7B47" w:rsidRPr="004411E1" w:rsidRDefault="00DC7B47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006C7B0" w14:textId="77777777" w:rsidR="00DC7B47" w:rsidRPr="004411E1" w:rsidRDefault="00DC7B47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276C21" w14:textId="77777777" w:rsidR="00DC7B47" w:rsidRPr="004411E1" w:rsidRDefault="00DC7B47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DC7B47" w14:paraId="262A47FA" w14:textId="77777777" w:rsidTr="00AA08FD">
        <w:trPr>
          <w:cantSplit/>
          <w:trHeight w:val="7075"/>
        </w:trPr>
        <w:tc>
          <w:tcPr>
            <w:tcW w:w="75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3DDA218" w14:textId="542D44EF" w:rsidR="00DC7B47" w:rsidRPr="004411E1" w:rsidRDefault="00B568A0" w:rsidP="00A7079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Využití metody fázového kontrastu při zobrazování měkké tkáně</w:t>
            </w: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8A038C8" w14:textId="67BA609C" w:rsidR="00DC7B47" w:rsidRPr="001424B4" w:rsidRDefault="00B568A0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Method of phase contrast for imaging of soft tissues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</w:tcPr>
          <w:p w14:paraId="05AEFDC4" w14:textId="77777777" w:rsidR="00DC7B47" w:rsidRDefault="00DC7B47" w:rsidP="00573FD3">
            <w:pPr>
              <w:autoSpaceDE w:val="0"/>
              <w:autoSpaceDN w:val="0"/>
              <w:adjustRightInd w:val="0"/>
            </w:pPr>
          </w:p>
          <w:p w14:paraId="254A0905" w14:textId="77777777" w:rsidR="004E06C7" w:rsidRDefault="00C375BA" w:rsidP="00846B23">
            <w:pPr>
              <w:autoSpaceDE w:val="0"/>
              <w:autoSpaceDN w:val="0"/>
              <w:adjustRightInd w:val="0"/>
            </w:pPr>
            <w:r>
              <w:t>Vysoká transverzální koherence mikro-fokusovaných zdrojů Rtg záření je s výhodou využívána pro přímé holografické zobrazová</w:t>
            </w:r>
            <w:r w:rsidR="004E06C7">
              <w:t>n</w:t>
            </w:r>
            <w:r>
              <w:t xml:space="preserve">í tkání. </w:t>
            </w:r>
            <w:r w:rsidR="004E06C7">
              <w:t>Takové echniky jako je využití fázového kontrastu</w:t>
            </w:r>
            <w:r>
              <w:t xml:space="preserve"> </w:t>
            </w:r>
            <w:r w:rsidR="004E06C7">
              <w:t>jsou</w:t>
            </w:r>
            <w:r>
              <w:t xml:space="preserve"> více než tisíckrát citlivější na změny hustoty tkáně nežli konve</w:t>
            </w:r>
            <w:r w:rsidR="004E06C7">
              <w:t>nční absorpční metody a umožňují</w:t>
            </w:r>
            <w:r>
              <w:t xml:space="preserve"> zobrazovat měkké tkáně s vysokým </w:t>
            </w:r>
            <w:r w:rsidR="004E06C7">
              <w:t>kontrastem bez použ</w:t>
            </w:r>
            <w:r>
              <w:t xml:space="preserve">ití kontrastních činidel. Další zlepšení těchto metod spočívá </w:t>
            </w:r>
            <w:r w:rsidR="004E06C7">
              <w:t xml:space="preserve">např. </w:t>
            </w:r>
            <w:r>
              <w:t>v současném  využití ultraakustických vln v zobrazovaném tkáni</w:t>
            </w:r>
            <w:r w:rsidR="004E06C7">
              <w:t>. Díky různé akustické impedanci jednotlivých částí tkáně mohou být hranice mezi těmito částmi detekovány s vysokým kontrastem.</w:t>
            </w:r>
          </w:p>
          <w:p w14:paraId="2448BCDD" w14:textId="77777777" w:rsidR="004E06C7" w:rsidRDefault="004E06C7" w:rsidP="00846B23">
            <w:pPr>
              <w:autoSpaceDE w:val="0"/>
              <w:autoSpaceDN w:val="0"/>
              <w:adjustRightInd w:val="0"/>
            </w:pPr>
          </w:p>
          <w:p w14:paraId="15823F08" w14:textId="77777777" w:rsidR="00DC7B47" w:rsidRDefault="004E06C7" w:rsidP="00816579">
            <w:pPr>
              <w:autoSpaceDE w:val="0"/>
              <w:autoSpaceDN w:val="0"/>
              <w:adjustRightInd w:val="0"/>
            </w:pPr>
            <w:r>
              <w:t xml:space="preserve">Student bude těsně spolupracovat s Prof. Rose-Petruckem a jeho laboratoří která je zaměřena na rozvoj jak </w:t>
            </w:r>
            <w:r w:rsidR="00816579">
              <w:t xml:space="preserve">uvedených </w:t>
            </w:r>
            <w:r>
              <w:t xml:space="preserve">experimentálních </w:t>
            </w:r>
            <w:r w:rsidR="00816579">
              <w:t>technik,</w:t>
            </w:r>
            <w:r>
              <w:t xml:space="preserve"> tak teorie zobrazování tkání</w:t>
            </w:r>
            <w:r w:rsidR="00816579">
              <w:t xml:space="preserve"> a na jejich aplikace v biomedicíně. Specifický problém pro disertaci bude formulován na zač</w:t>
            </w:r>
            <w:r w:rsidR="001424B4">
              <w:t>átku PhD studia ve spolupráci školitele, školitele-specialisty</w:t>
            </w:r>
            <w:r w:rsidR="00816579">
              <w:t xml:space="preserve"> a oběma podílejícími-se laboratořemi, XUV </w:t>
            </w:r>
            <w:r w:rsidR="001424B4">
              <w:t xml:space="preserve">laboratoří </w:t>
            </w:r>
            <w:r w:rsidR="00816579">
              <w:t>na FBMI a laboratoří na Brown University, USA.</w:t>
            </w:r>
          </w:p>
        </w:tc>
        <w:tc>
          <w:tcPr>
            <w:tcW w:w="5192" w:type="dxa"/>
            <w:tcBorders>
              <w:top w:val="double" w:sz="4" w:space="0" w:color="auto"/>
              <w:bottom w:val="double" w:sz="4" w:space="0" w:color="auto"/>
            </w:tcBorders>
          </w:tcPr>
          <w:p w14:paraId="40B8DA17" w14:textId="77777777" w:rsidR="008F2E3D" w:rsidRDefault="008F2E3D" w:rsidP="00237995">
            <w:pPr>
              <w:pStyle w:val="FormtovanvHTML"/>
              <w:rPr>
                <w:rFonts w:ascii="Arial" w:hAnsi="Arial" w:cs="Arial"/>
                <w:lang w:val="en-US"/>
              </w:rPr>
            </w:pPr>
          </w:p>
          <w:p w14:paraId="0E938970" w14:textId="77777777" w:rsidR="00C375BA" w:rsidRPr="00816579" w:rsidRDefault="00DC7B47" w:rsidP="00237995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high transverse coherence of </w:t>
            </w:r>
            <w:proofErr w:type="spellStart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microfocus</w:t>
            </w:r>
            <w:proofErr w:type="spellEnd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x-ray sources is used for in-line holographic, hard x-ray imaging of soft human and animal tissues. This imaging method is more than a </w:t>
            </w:r>
            <w:proofErr w:type="gramStart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thousand </w:t>
            </w:r>
            <w:r w:rsidR="00C375BA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proofErr w:type="gramEnd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sensitive</w:t>
            </w:r>
            <w:r w:rsidR="00C375BA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density variations of tissues than conventional absorption methods and enables imaging of soft tissues with high contrast without the use of contrast agents. A further refinement of the imaging method relies on ultrasound and acoustic shear waves simultaneously applied to the tissues during x-ray imaging. Due to the tissues’ differential acoustic impedance, differential movements are induced that can be detected with high contrast by x-ray phase-sensitive imaging. </w:t>
            </w:r>
          </w:p>
          <w:p w14:paraId="4D0C4270" w14:textId="77777777" w:rsidR="00C514F3" w:rsidRDefault="00C514F3" w:rsidP="00816579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5D97BB" w14:textId="77777777" w:rsidR="00DC7B47" w:rsidRPr="00816579" w:rsidRDefault="00DC7B47" w:rsidP="00816579">
            <w:pPr>
              <w:pStyle w:val="FormtovanvHTML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closely collaborate with Prof. Rose-</w:t>
            </w:r>
            <w:proofErr w:type="spellStart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Petruck’s</w:t>
            </w:r>
            <w:proofErr w:type="spellEnd"/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team devoted to both theoretical and experimental research as well as to new application of such imaging technique. Particular sci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entific aim of this</w:t>
            </w:r>
            <w:r w:rsidR="00C375BA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PhD project </w:t>
            </w:r>
            <w:proofErr w:type="gramStart"/>
            <w:r w:rsidR="00C375BA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 </w:t>
            </w:r>
            <w:r w:rsidR="0014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="0014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5BA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 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specified in 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collaboration </w:t>
            </w:r>
            <w:r w:rsidR="0014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supervisor, supervisor-specialist,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579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both participating laboratories – XUV</w:t>
            </w:r>
            <w:r w:rsidR="0014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</w:t>
            </w:r>
            <w:r w:rsidR="00816579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FBME and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16579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 at 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  <w:r w:rsidR="00816579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right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begi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 of </w:t>
            </w:r>
            <w:r w:rsidR="00816579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PhD study</w:t>
            </w:r>
            <w:r w:rsidR="008F2E3D" w:rsidRPr="008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392C0FE" w14:textId="77777777" w:rsidR="00DC7B47" w:rsidRPr="002B22F8" w:rsidRDefault="00DC7B47" w:rsidP="00367FC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5002A4DE" w14:textId="74192E10" w:rsidR="00DC7B47" w:rsidRDefault="00DC7B47" w:rsidP="00B568A0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Doc.</w:t>
            </w:r>
            <w:bookmarkStart w:id="0" w:name="_GoBack"/>
            <w:bookmarkEnd w:id="0"/>
            <w:r>
              <w:t xml:space="preserve"> RNDr. Vlastimil Fidler, CSc.</w:t>
            </w:r>
            <w:r w:rsidR="001424B4">
              <w:t xml:space="preserve"> KPO FBMI</w:t>
            </w:r>
            <w:r w:rsidR="00EE2709">
              <w:t xml:space="preserve">  </w:t>
            </w:r>
            <w:hyperlink r:id="rId7" w:history="1">
              <w:r w:rsidR="00EE2709" w:rsidRPr="000E40BE">
                <w:rPr>
                  <w:rStyle w:val="Hypertextovodkaz"/>
                  <w:lang w:val="en-GB"/>
                </w:rPr>
                <w:t>fidler@fbmi.cvut.cz</w:t>
              </w:r>
            </w:hyperlink>
            <w:r w:rsidR="00EE2709">
              <w:rPr>
                <w:lang w:val="en-GB"/>
              </w:rPr>
              <w:t xml:space="preserve"> ,    </w:t>
            </w:r>
            <w:hyperlink r:id="rId8" w:history="1">
              <w:r w:rsidR="00EE2709" w:rsidRPr="000E40BE">
                <w:rPr>
                  <w:rStyle w:val="Hypertextovodkaz"/>
                  <w:lang w:val="en-GB"/>
                </w:rPr>
                <w:t>Vlastimil_Fidler@brown.edu</w:t>
              </w:r>
            </w:hyperlink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107BB543" w14:textId="77777777" w:rsidR="008F2E3D" w:rsidRPr="001424B4" w:rsidRDefault="008F2E3D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1424B4">
              <w:rPr>
                <w:lang w:val="en-US"/>
              </w:rPr>
              <w:t xml:space="preserve">Prof. </w:t>
            </w:r>
            <w:proofErr w:type="spellStart"/>
            <w:r w:rsidR="001424B4" w:rsidRPr="001424B4">
              <w:rPr>
                <w:lang w:val="en-US"/>
              </w:rPr>
              <w:t>Christ</w:t>
            </w:r>
            <w:r w:rsidR="00DC7B47" w:rsidRPr="001424B4">
              <w:rPr>
                <w:lang w:val="en-US"/>
              </w:rPr>
              <w:t>op</w:t>
            </w:r>
            <w:r w:rsidR="001424B4" w:rsidRPr="001424B4">
              <w:rPr>
                <w:lang w:val="en-US"/>
              </w:rPr>
              <w:t>h</w:t>
            </w:r>
            <w:proofErr w:type="spellEnd"/>
            <w:r w:rsidR="00DC7B47" w:rsidRPr="001424B4">
              <w:rPr>
                <w:lang w:val="en-US"/>
              </w:rPr>
              <w:t xml:space="preserve"> Rose-</w:t>
            </w:r>
            <w:proofErr w:type="spellStart"/>
            <w:r w:rsidR="00DC7B47" w:rsidRPr="001424B4">
              <w:rPr>
                <w:lang w:val="en-US"/>
              </w:rPr>
              <w:t>Petruck</w:t>
            </w:r>
            <w:proofErr w:type="spellEnd"/>
            <w:r w:rsidR="00DC7B47" w:rsidRPr="001424B4">
              <w:rPr>
                <w:lang w:val="en-US"/>
              </w:rPr>
              <w:t>, Brown University</w:t>
            </w:r>
            <w:r w:rsidRPr="001424B4">
              <w:rPr>
                <w:lang w:val="en-US"/>
              </w:rPr>
              <w:t>, USA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4E5924B" w14:textId="77777777" w:rsidR="00DC7B47" w:rsidRDefault="008F2E3D" w:rsidP="00573FD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Výzkum: NSF a DOE projekty školitele specialisty. Předpkládá se podpora cestovních nákladů ze starny ČVUT či MŠMT ČR.</w:t>
            </w:r>
          </w:p>
        </w:tc>
      </w:tr>
    </w:tbl>
    <w:p w14:paraId="3F17F7B2" w14:textId="77777777" w:rsidR="00DC7B47" w:rsidRDefault="00DC7B47" w:rsidP="00816579">
      <w:pPr>
        <w:autoSpaceDE w:val="0"/>
        <w:autoSpaceDN w:val="0"/>
        <w:adjustRightInd w:val="0"/>
      </w:pPr>
    </w:p>
    <w:sectPr w:rsidR="00DC7B47" w:rsidSect="00857F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22592" w14:textId="77777777" w:rsidR="00A914A8" w:rsidRDefault="00A914A8">
      <w:r>
        <w:separator/>
      </w:r>
    </w:p>
  </w:endnote>
  <w:endnote w:type="continuationSeparator" w:id="0">
    <w:p w14:paraId="2A612532" w14:textId="77777777" w:rsidR="00A914A8" w:rsidRDefault="00A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56FD" w14:textId="77777777" w:rsidR="00A914A8" w:rsidRDefault="00A914A8">
      <w:r>
        <w:separator/>
      </w:r>
    </w:p>
  </w:footnote>
  <w:footnote w:type="continuationSeparator" w:id="0">
    <w:p w14:paraId="512633A5" w14:textId="77777777" w:rsidR="00A914A8" w:rsidRDefault="00A9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B"/>
    <w:rsid w:val="00057E8C"/>
    <w:rsid w:val="00062A28"/>
    <w:rsid w:val="000854BD"/>
    <w:rsid w:val="00086B63"/>
    <w:rsid w:val="0009410A"/>
    <w:rsid w:val="001424B4"/>
    <w:rsid w:val="001B328E"/>
    <w:rsid w:val="001D6574"/>
    <w:rsid w:val="002367BC"/>
    <w:rsid w:val="00237995"/>
    <w:rsid w:val="00251D98"/>
    <w:rsid w:val="002B22F8"/>
    <w:rsid w:val="00331BA8"/>
    <w:rsid w:val="0034783E"/>
    <w:rsid w:val="0035696E"/>
    <w:rsid w:val="003638F2"/>
    <w:rsid w:val="00367FCA"/>
    <w:rsid w:val="0038297D"/>
    <w:rsid w:val="00387426"/>
    <w:rsid w:val="003A7549"/>
    <w:rsid w:val="003C36C4"/>
    <w:rsid w:val="003F26EF"/>
    <w:rsid w:val="004411E1"/>
    <w:rsid w:val="00477065"/>
    <w:rsid w:val="004B6B06"/>
    <w:rsid w:val="004E06C7"/>
    <w:rsid w:val="004F18CA"/>
    <w:rsid w:val="004F47EA"/>
    <w:rsid w:val="004F6071"/>
    <w:rsid w:val="005344AD"/>
    <w:rsid w:val="00536B6F"/>
    <w:rsid w:val="00540658"/>
    <w:rsid w:val="00573FD3"/>
    <w:rsid w:val="005A6717"/>
    <w:rsid w:val="00630635"/>
    <w:rsid w:val="00640B65"/>
    <w:rsid w:val="00681128"/>
    <w:rsid w:val="00767151"/>
    <w:rsid w:val="00774A29"/>
    <w:rsid w:val="007A6C18"/>
    <w:rsid w:val="007A7A59"/>
    <w:rsid w:val="00815C35"/>
    <w:rsid w:val="00816579"/>
    <w:rsid w:val="008270AB"/>
    <w:rsid w:val="00846B23"/>
    <w:rsid w:val="008561D8"/>
    <w:rsid w:val="00857FEB"/>
    <w:rsid w:val="0086688B"/>
    <w:rsid w:val="00872C9A"/>
    <w:rsid w:val="008A4D72"/>
    <w:rsid w:val="008D7E58"/>
    <w:rsid w:val="008F2E3D"/>
    <w:rsid w:val="0093109E"/>
    <w:rsid w:val="00965242"/>
    <w:rsid w:val="00973BCE"/>
    <w:rsid w:val="00980955"/>
    <w:rsid w:val="00995587"/>
    <w:rsid w:val="009A639D"/>
    <w:rsid w:val="009E77C0"/>
    <w:rsid w:val="00A656AD"/>
    <w:rsid w:val="00A70792"/>
    <w:rsid w:val="00A914A8"/>
    <w:rsid w:val="00AA08FD"/>
    <w:rsid w:val="00AB6B8F"/>
    <w:rsid w:val="00AE1C82"/>
    <w:rsid w:val="00B203DB"/>
    <w:rsid w:val="00B27405"/>
    <w:rsid w:val="00B568A0"/>
    <w:rsid w:val="00BF2D2E"/>
    <w:rsid w:val="00C375BA"/>
    <w:rsid w:val="00C514F3"/>
    <w:rsid w:val="00C5620A"/>
    <w:rsid w:val="00CA052D"/>
    <w:rsid w:val="00CA0785"/>
    <w:rsid w:val="00CC35FF"/>
    <w:rsid w:val="00CF620F"/>
    <w:rsid w:val="00D03257"/>
    <w:rsid w:val="00D12363"/>
    <w:rsid w:val="00D176E0"/>
    <w:rsid w:val="00D57098"/>
    <w:rsid w:val="00DC7B47"/>
    <w:rsid w:val="00DE7E29"/>
    <w:rsid w:val="00E14183"/>
    <w:rsid w:val="00E332BC"/>
    <w:rsid w:val="00E522DD"/>
    <w:rsid w:val="00E81580"/>
    <w:rsid w:val="00E951C1"/>
    <w:rsid w:val="00EE2709"/>
    <w:rsid w:val="00F3067A"/>
    <w:rsid w:val="00FC522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1C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23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42C4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basedOn w:val="Standardnpsmoodstavce"/>
    <w:rsid w:val="00EE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23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42C4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basedOn w:val="Standardnpsmoodstavce"/>
    <w:rsid w:val="00EE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_Fidler@br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ler@fbmi.cvu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souladu s článkem 25, ods</vt:lpstr>
    </vt:vector>
  </TitlesOfParts>
  <Company>Brown University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článkem 25, ods</dc:title>
  <dc:creator>V.Fidler</dc:creator>
  <cp:lastModifiedBy>vosykova</cp:lastModifiedBy>
  <cp:revision>5</cp:revision>
  <cp:lastPrinted>2010-05-07T10:33:00Z</cp:lastPrinted>
  <dcterms:created xsi:type="dcterms:W3CDTF">2013-10-30T22:51:00Z</dcterms:created>
  <dcterms:modified xsi:type="dcterms:W3CDTF">2014-04-23T09:31:00Z</dcterms:modified>
</cp:coreProperties>
</file>